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86E10" w:rsidRDefault="00E96AF5">
      <w:pPr>
        <w:pStyle w:val="1"/>
      </w:pPr>
      <w:bookmarkStart w:id="0" w:name="_ecx4caz44j7i" w:colFirst="0" w:colLast="0"/>
      <w:bookmarkEnd w:id="0"/>
      <w:r>
        <w:t>Общее описание</w:t>
      </w:r>
    </w:p>
    <w:p w14:paraId="00000002" w14:textId="22133E81" w:rsidR="00E86E10" w:rsidRDefault="00C14FCC" w:rsidP="00C14FCC">
      <w:pPr>
        <w:jc w:val="both"/>
      </w:pPr>
      <w:r w:rsidRPr="00C14FCC">
        <w:rPr>
          <w:b/>
          <w:lang w:val="ru-RU"/>
        </w:rPr>
        <w:t>Предмет закупки:</w:t>
      </w:r>
      <w:r>
        <w:rPr>
          <w:lang w:val="ru-RU"/>
        </w:rPr>
        <w:t xml:space="preserve"> п</w:t>
      </w:r>
      <w:proofErr w:type="spellStart"/>
      <w:r w:rsidR="00E96AF5">
        <w:t>рототип</w:t>
      </w:r>
      <w:proofErr w:type="spellEnd"/>
      <w:r w:rsidR="00E96AF5">
        <w:t xml:space="preserve"> системы Оператора Обмена ЦФА (далее - Торговая площадка) должна предоставлять пользователям необходимый функционал для выпуска и обращения Цифровых финансовых активов.</w:t>
      </w:r>
    </w:p>
    <w:p w14:paraId="00000004" w14:textId="77777777" w:rsidR="00E86E10" w:rsidRDefault="00E96AF5" w:rsidP="00C14FCC">
      <w:pPr>
        <w:pStyle w:val="1"/>
        <w:jc w:val="both"/>
      </w:pPr>
      <w:bookmarkStart w:id="1" w:name="_pdd5ssky7ct9" w:colFirst="0" w:colLast="0"/>
      <w:bookmarkEnd w:id="1"/>
      <w:r>
        <w:t>Функциональные требования</w:t>
      </w:r>
    </w:p>
    <w:p w14:paraId="00000005" w14:textId="77777777" w:rsidR="00E86E10" w:rsidRDefault="00E96AF5" w:rsidP="00C14FCC">
      <w:pPr>
        <w:jc w:val="both"/>
      </w:pPr>
      <w:r>
        <w:t>Торговая площадка должна реализовывать следующий функционал:</w:t>
      </w:r>
    </w:p>
    <w:p w14:paraId="00000006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 xml:space="preserve">Аутентификация пользователя </w:t>
      </w:r>
    </w:p>
    <w:p w14:paraId="00000007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 xml:space="preserve">Регистрация пользователя в качестве пользователя Информационной системы ЦФА с возможностью выбора следующих ролей: </w:t>
      </w:r>
    </w:p>
    <w:p w14:paraId="00000008" w14:textId="77777777" w:rsidR="00E86E10" w:rsidRDefault="00E96AF5" w:rsidP="00C14FCC">
      <w:pPr>
        <w:numPr>
          <w:ilvl w:val="2"/>
          <w:numId w:val="4"/>
        </w:numPr>
        <w:ind w:left="0" w:firstLine="0"/>
        <w:jc w:val="both"/>
      </w:pPr>
      <w:r>
        <w:t xml:space="preserve">Владелец ЦФА и(или) Эмитент ЦФА и(или) </w:t>
      </w:r>
    </w:p>
    <w:p w14:paraId="00000009" w14:textId="77777777" w:rsidR="00E86E10" w:rsidRDefault="00E96AF5" w:rsidP="00C14FCC">
      <w:pPr>
        <w:numPr>
          <w:ilvl w:val="2"/>
          <w:numId w:val="4"/>
        </w:numPr>
        <w:ind w:left="0" w:firstLine="0"/>
        <w:jc w:val="both"/>
      </w:pPr>
      <w:r>
        <w:t>Номинальный держатель ЦФА</w:t>
      </w:r>
    </w:p>
    <w:p w14:paraId="0000000A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>Регистрация пользователем выпуска ЦФА</w:t>
      </w:r>
    </w:p>
    <w:p w14:paraId="0000000B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>Осуществление процедуры первичного размещения и выпуска ЦФА</w:t>
      </w:r>
    </w:p>
    <w:p w14:paraId="0000000C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>Осуществление сделок вторичного обращения ЦФА</w:t>
      </w:r>
    </w:p>
    <w:p w14:paraId="0000000D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>Осуществление гашения ЦФА</w:t>
      </w:r>
    </w:p>
    <w:p w14:paraId="0000000E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>Учет информации о пользователях и сделках</w:t>
      </w:r>
    </w:p>
    <w:p w14:paraId="0000000F" w14:textId="77777777" w:rsidR="00E86E10" w:rsidRDefault="00E96AF5" w:rsidP="00C14FCC">
      <w:pPr>
        <w:numPr>
          <w:ilvl w:val="0"/>
          <w:numId w:val="4"/>
        </w:numPr>
        <w:ind w:left="0" w:firstLine="0"/>
        <w:jc w:val="both"/>
      </w:pPr>
      <w:r>
        <w:t>Обеспечение исполнения платежей, связанных со сделками и операциями выпуска и обращения ЦФА</w:t>
      </w:r>
    </w:p>
    <w:p w14:paraId="00000010" w14:textId="77777777" w:rsidR="00E86E10" w:rsidRDefault="00E96AF5" w:rsidP="00C14FCC">
      <w:pPr>
        <w:pStyle w:val="2"/>
        <w:jc w:val="both"/>
      </w:pPr>
      <w:bookmarkStart w:id="2" w:name="_rwmuk8ft2s3i" w:colFirst="0" w:colLast="0"/>
      <w:bookmarkEnd w:id="2"/>
      <w:r>
        <w:t>Требования к диалоговому интерфейсу</w:t>
      </w:r>
    </w:p>
    <w:p w14:paraId="00000011" w14:textId="77777777" w:rsidR="00E86E10" w:rsidRDefault="00E96AF5" w:rsidP="00C14FCC">
      <w:pPr>
        <w:jc w:val="both"/>
      </w:pPr>
      <w:r>
        <w:t>Диалоговый интерфейс Торговой площадки должен предоставлять пользователю следующие возможности:</w:t>
      </w:r>
    </w:p>
    <w:p w14:paraId="00000012" w14:textId="77777777" w:rsidR="00E86E10" w:rsidRDefault="00E96AF5" w:rsidP="00C14FCC">
      <w:pPr>
        <w:numPr>
          <w:ilvl w:val="0"/>
          <w:numId w:val="1"/>
        </w:numPr>
        <w:ind w:left="0" w:firstLine="0"/>
        <w:jc w:val="both"/>
      </w:pPr>
      <w:r>
        <w:t>Вход в Личный кабинет Торговой площадки с возможностью выбора роли Пользователя Информационной системы</w:t>
      </w:r>
    </w:p>
    <w:p w14:paraId="00000013" w14:textId="77777777" w:rsidR="00E86E10" w:rsidRDefault="00E96AF5" w:rsidP="00C14FCC">
      <w:pPr>
        <w:numPr>
          <w:ilvl w:val="0"/>
          <w:numId w:val="1"/>
        </w:numPr>
        <w:ind w:left="0" w:firstLine="0"/>
        <w:jc w:val="both"/>
      </w:pPr>
      <w:r>
        <w:t>Личный кабинет Торговой площадки с возможностью перехода в следующие диалоговые окна:</w:t>
      </w:r>
    </w:p>
    <w:p w14:paraId="00000014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Окно регистрации пользователя Информационной системы ЦФА</w:t>
      </w:r>
    </w:p>
    <w:p w14:paraId="00000015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Окно эмитента ЦФА</w:t>
      </w:r>
    </w:p>
    <w:p w14:paraId="00000016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Окно владельца ЦФА</w:t>
      </w:r>
    </w:p>
    <w:p w14:paraId="00000017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Окно предложений ЦФА</w:t>
      </w:r>
    </w:p>
    <w:p w14:paraId="00000018" w14:textId="7CCC4267" w:rsidR="00E86E10" w:rsidRDefault="00E96AF5" w:rsidP="00C14FCC">
      <w:pPr>
        <w:numPr>
          <w:ilvl w:val="0"/>
          <w:numId w:val="1"/>
        </w:numPr>
        <w:ind w:left="0" w:firstLine="0"/>
        <w:jc w:val="both"/>
      </w:pPr>
      <w:r>
        <w:rPr>
          <w:b/>
        </w:rPr>
        <w:t>Окно регистрации пользователя Информационной системы ЦФА</w:t>
      </w:r>
      <w:r>
        <w:t xml:space="preserve"> должно предоставлять достаточный функционал для формирования заявки на регистрацию пользователя согласно Правил</w:t>
      </w:r>
      <w:r w:rsidR="00FE2771">
        <w:rPr>
          <w:lang w:val="ru-RU"/>
        </w:rPr>
        <w:t xml:space="preserve"> обмена ЦФА</w:t>
      </w:r>
      <w:r>
        <w:rPr>
          <w:lang w:val="ru-RU"/>
        </w:rPr>
        <w:t xml:space="preserve"> и Правил </w:t>
      </w:r>
      <w:r>
        <w:t>Информационной систем</w:t>
      </w:r>
      <w:r>
        <w:rPr>
          <w:lang w:val="ru-RU"/>
        </w:rPr>
        <w:t>ы</w:t>
      </w:r>
      <w:r>
        <w:t xml:space="preserve"> </w:t>
      </w:r>
      <w:r>
        <w:rPr>
          <w:lang w:val="ru-RU"/>
        </w:rPr>
        <w:t xml:space="preserve">эмитента </w:t>
      </w:r>
      <w:r>
        <w:t>ЦФА, а также для мониторинга состояния ее исполнения.</w:t>
      </w:r>
    </w:p>
    <w:p w14:paraId="00000019" w14:textId="77777777" w:rsidR="00E86E10" w:rsidRDefault="00E96AF5" w:rsidP="00C14FCC">
      <w:pPr>
        <w:numPr>
          <w:ilvl w:val="0"/>
          <w:numId w:val="1"/>
        </w:numPr>
        <w:ind w:left="0" w:firstLine="0"/>
        <w:jc w:val="both"/>
      </w:pPr>
      <w:r>
        <w:rPr>
          <w:b/>
        </w:rPr>
        <w:t>Окно эмитента ЦФА</w:t>
      </w:r>
      <w:r>
        <w:t xml:space="preserve"> должно обеспечивать следующий функционал:</w:t>
      </w:r>
    </w:p>
    <w:p w14:paraId="0000001A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Демонстрация реестра выпущенных пользователем ЦФА с возможностью перехода в Окно детальной информации о выпуске ЦФА</w:t>
      </w:r>
    </w:p>
    <w:p w14:paraId="0000001B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Демонстрация реестра запросов на выпуск ЦФА с указанием их текущего состояния с возможностью перехода в Окно детальной информации о запросе на выпуск ЦФА</w:t>
      </w:r>
    </w:p>
    <w:p w14:paraId="0000001C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Переход в Окно создания запроса на выпуск ЦФА</w:t>
      </w:r>
    </w:p>
    <w:p w14:paraId="0000001D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lastRenderedPageBreak/>
        <w:t>Согласие с Предложением инвестора приобрести ЦФА при первичном размещении</w:t>
      </w:r>
    </w:p>
    <w:p w14:paraId="0000001E" w14:textId="77777777" w:rsidR="00E86E10" w:rsidRDefault="00E96AF5" w:rsidP="00C14FCC">
      <w:pPr>
        <w:numPr>
          <w:ilvl w:val="0"/>
          <w:numId w:val="1"/>
        </w:numPr>
        <w:ind w:left="0" w:firstLine="0"/>
        <w:jc w:val="both"/>
      </w:pPr>
      <w:r>
        <w:rPr>
          <w:b/>
        </w:rPr>
        <w:t>Окно владельца ЦФА</w:t>
      </w:r>
      <w:r>
        <w:t xml:space="preserve"> должно обеспечивать следующий функционал:</w:t>
      </w:r>
    </w:p>
    <w:p w14:paraId="0000001F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Демонстрация реестра ЦФА, обладателем которых является пользователь с указанием текущего баланса токенов и возможностью перехода в Окно детальной информации о выпуске ЦФА</w:t>
      </w:r>
    </w:p>
    <w:p w14:paraId="00000020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Выставления ЦФА на продажу</w:t>
      </w:r>
    </w:p>
    <w:p w14:paraId="00000021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Согласие со встречным предложением на покупку ЦФА</w:t>
      </w:r>
    </w:p>
    <w:p w14:paraId="00000022" w14:textId="77777777" w:rsidR="00E86E10" w:rsidRDefault="00E96AF5" w:rsidP="00C14FCC">
      <w:pPr>
        <w:numPr>
          <w:ilvl w:val="0"/>
          <w:numId w:val="1"/>
        </w:numPr>
        <w:ind w:left="0" w:firstLine="0"/>
        <w:jc w:val="both"/>
      </w:pPr>
      <w:r>
        <w:rPr>
          <w:b/>
        </w:rPr>
        <w:t>Окно предложений ЦФА</w:t>
      </w:r>
      <w:r>
        <w:t xml:space="preserve"> должно обеспечивать следующий функционал:</w:t>
      </w:r>
    </w:p>
    <w:p w14:paraId="00000023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Демонстрация перечня имеющихся публичных и персональных предложений по продаже ЦФА с возможностью перехода в Окно детальной информации о выпуске ЦФА, а также в Окно детальной информации о пользователе - авторе предложения</w:t>
      </w:r>
    </w:p>
    <w:p w14:paraId="00000024" w14:textId="77777777" w:rsidR="00E86E10" w:rsidRDefault="00E96AF5" w:rsidP="00C14FCC">
      <w:pPr>
        <w:numPr>
          <w:ilvl w:val="1"/>
          <w:numId w:val="1"/>
        </w:numPr>
        <w:ind w:left="0" w:firstLine="0"/>
        <w:jc w:val="both"/>
      </w:pPr>
      <w:r>
        <w:t>Формирование встречного предложения на покупку ЦФА</w:t>
      </w:r>
    </w:p>
    <w:p w14:paraId="00000025" w14:textId="77777777" w:rsidR="00E86E10" w:rsidRDefault="00E96AF5" w:rsidP="00C14FCC">
      <w:pPr>
        <w:pStyle w:val="2"/>
        <w:jc w:val="both"/>
      </w:pPr>
      <w:bookmarkStart w:id="3" w:name="_oxo6polc8muc" w:colFirst="0" w:colLast="0"/>
      <w:bookmarkEnd w:id="3"/>
      <w:r>
        <w:t>Требования к учету информации</w:t>
      </w:r>
    </w:p>
    <w:p w14:paraId="00000026" w14:textId="77777777" w:rsidR="00E86E10" w:rsidRDefault="00E96AF5" w:rsidP="00C14FCC">
      <w:pPr>
        <w:jc w:val="both"/>
      </w:pPr>
      <w:r>
        <w:t>База данных Торговой площадки должна обеспечить хранение следующей информации:</w:t>
      </w:r>
    </w:p>
    <w:p w14:paraId="00000027" w14:textId="77777777" w:rsidR="00E86E10" w:rsidRDefault="00E96AF5" w:rsidP="00C14FCC">
      <w:pPr>
        <w:numPr>
          <w:ilvl w:val="0"/>
          <w:numId w:val="2"/>
        </w:numPr>
        <w:ind w:left="0" w:firstLine="0"/>
        <w:jc w:val="both"/>
      </w:pPr>
      <w:r>
        <w:t>Информации о пользователях торговой площадки, включая:</w:t>
      </w:r>
    </w:p>
    <w:p w14:paraId="00000028" w14:textId="77777777" w:rsidR="00E86E10" w:rsidRDefault="00E96AF5" w:rsidP="00C14FCC">
      <w:pPr>
        <w:numPr>
          <w:ilvl w:val="1"/>
          <w:numId w:val="2"/>
        </w:numPr>
        <w:ind w:left="0" w:firstLine="0"/>
        <w:jc w:val="both"/>
      </w:pPr>
      <w:r>
        <w:t>Учетные данные пользователя ИС ЦФА</w:t>
      </w:r>
    </w:p>
    <w:p w14:paraId="00000029" w14:textId="77777777" w:rsidR="00E86E10" w:rsidRDefault="00E96AF5" w:rsidP="00C14FCC">
      <w:pPr>
        <w:numPr>
          <w:ilvl w:val="1"/>
          <w:numId w:val="2"/>
        </w:numPr>
        <w:ind w:left="0" w:firstLine="0"/>
        <w:jc w:val="both"/>
      </w:pPr>
      <w:r>
        <w:t>Реквизиты, необходимые для выполнения расчетов по сделкам, связанным с ЦФА</w:t>
      </w:r>
    </w:p>
    <w:p w14:paraId="0000002A" w14:textId="77777777" w:rsidR="00E86E10" w:rsidRDefault="00E96AF5" w:rsidP="00C14FCC">
      <w:pPr>
        <w:numPr>
          <w:ilvl w:val="0"/>
          <w:numId w:val="2"/>
        </w:numPr>
        <w:ind w:left="0" w:firstLine="0"/>
        <w:jc w:val="both"/>
      </w:pPr>
      <w:r>
        <w:t>Информации о выпусках ЦФА</w:t>
      </w:r>
    </w:p>
    <w:p w14:paraId="0000002B" w14:textId="77777777" w:rsidR="00E86E10" w:rsidRDefault="00E96AF5" w:rsidP="00C14FCC">
      <w:pPr>
        <w:numPr>
          <w:ilvl w:val="0"/>
          <w:numId w:val="2"/>
        </w:numPr>
        <w:ind w:left="0" w:firstLine="0"/>
        <w:jc w:val="both"/>
      </w:pPr>
      <w:r>
        <w:t>Информации о сделках и операциях, связанных с выпуском и обращением ЦФА, в том числе:</w:t>
      </w:r>
    </w:p>
    <w:p w14:paraId="0000002C" w14:textId="77777777" w:rsidR="00E86E10" w:rsidRDefault="00E96AF5" w:rsidP="00C14FCC">
      <w:pPr>
        <w:numPr>
          <w:ilvl w:val="1"/>
          <w:numId w:val="2"/>
        </w:numPr>
        <w:ind w:left="0" w:firstLine="0"/>
        <w:jc w:val="both"/>
      </w:pPr>
      <w:r>
        <w:t>о сделках первичного размещения</w:t>
      </w:r>
    </w:p>
    <w:p w14:paraId="0000002D" w14:textId="77777777" w:rsidR="00E86E10" w:rsidRDefault="00E96AF5" w:rsidP="00C14FCC">
      <w:pPr>
        <w:numPr>
          <w:ilvl w:val="1"/>
          <w:numId w:val="2"/>
        </w:numPr>
        <w:ind w:left="0" w:firstLine="0"/>
        <w:jc w:val="both"/>
      </w:pPr>
      <w:r>
        <w:t>о вторичных сделках</w:t>
      </w:r>
    </w:p>
    <w:p w14:paraId="0000002E" w14:textId="77777777" w:rsidR="00E86E10" w:rsidRDefault="00E96AF5" w:rsidP="00C14FCC">
      <w:pPr>
        <w:numPr>
          <w:ilvl w:val="1"/>
          <w:numId w:val="2"/>
        </w:numPr>
        <w:ind w:left="0" w:firstLine="0"/>
        <w:jc w:val="both"/>
      </w:pPr>
      <w:r>
        <w:t>об операции гашения ЦФА</w:t>
      </w:r>
    </w:p>
    <w:p w14:paraId="0000002F" w14:textId="77777777" w:rsidR="00E86E10" w:rsidRDefault="00E96AF5" w:rsidP="00C14FCC">
      <w:pPr>
        <w:numPr>
          <w:ilvl w:val="0"/>
          <w:numId w:val="2"/>
        </w:numPr>
        <w:ind w:left="0" w:firstLine="0"/>
        <w:jc w:val="both"/>
      </w:pPr>
      <w:r>
        <w:t>Информации о состоянии балансов ЦФА на счетах пользователей Торговой площадки</w:t>
      </w:r>
    </w:p>
    <w:p w14:paraId="00000030" w14:textId="77777777" w:rsidR="00E86E10" w:rsidRDefault="00E96AF5" w:rsidP="00C14FCC">
      <w:pPr>
        <w:pStyle w:val="2"/>
      </w:pPr>
      <w:bookmarkStart w:id="4" w:name="_dprnwpeqhkkx" w:colFirst="0" w:colLast="0"/>
      <w:bookmarkEnd w:id="4"/>
      <w:r>
        <w:t>Требования к расчетному обеспечению платежей</w:t>
      </w:r>
    </w:p>
    <w:p w14:paraId="00000031" w14:textId="77777777" w:rsidR="00E86E10" w:rsidRDefault="00E96AF5" w:rsidP="00C14FCC">
      <w:pPr>
        <w:jc w:val="both"/>
      </w:pPr>
      <w:r>
        <w:t>Торговая площадка должна обеспечивать в автоматическом режиме инициацию и контроль исполнения платежей, связанных со сделками и операциями выпуска и обращения ЦФА, в том числе:</w:t>
      </w:r>
    </w:p>
    <w:p w14:paraId="00000032" w14:textId="77777777" w:rsidR="00E86E10" w:rsidRDefault="00E96AF5" w:rsidP="00C14FCC">
      <w:pPr>
        <w:numPr>
          <w:ilvl w:val="0"/>
          <w:numId w:val="5"/>
        </w:numPr>
        <w:ind w:left="0" w:firstLine="0"/>
        <w:jc w:val="both"/>
      </w:pPr>
      <w:r>
        <w:t>со сделками первичного размещения</w:t>
      </w:r>
    </w:p>
    <w:p w14:paraId="00000033" w14:textId="77777777" w:rsidR="00E86E10" w:rsidRDefault="00E96AF5" w:rsidP="00C14FCC">
      <w:pPr>
        <w:numPr>
          <w:ilvl w:val="0"/>
          <w:numId w:val="5"/>
        </w:numPr>
        <w:ind w:left="0" w:firstLine="0"/>
        <w:jc w:val="both"/>
      </w:pPr>
      <w:r>
        <w:t>со вторичными сделками</w:t>
      </w:r>
    </w:p>
    <w:p w14:paraId="00000034" w14:textId="77777777" w:rsidR="00E86E10" w:rsidRDefault="00E96AF5" w:rsidP="00C14FCC">
      <w:pPr>
        <w:numPr>
          <w:ilvl w:val="0"/>
          <w:numId w:val="5"/>
        </w:numPr>
        <w:ind w:left="0" w:firstLine="0"/>
        <w:jc w:val="both"/>
      </w:pPr>
      <w:r>
        <w:t>с операциями гашения ЦФА</w:t>
      </w:r>
    </w:p>
    <w:p w14:paraId="00000035" w14:textId="431C5876" w:rsidR="00E86E10" w:rsidRDefault="00E96AF5" w:rsidP="00C14FCC">
      <w:pPr>
        <w:jc w:val="both"/>
      </w:pPr>
      <w:r>
        <w:t>По результатам исполнения платежей должны автоматически вносит</w:t>
      </w:r>
      <w:r>
        <w:rPr>
          <w:lang w:val="ru-RU"/>
        </w:rPr>
        <w:t>ь</w:t>
      </w:r>
      <w:proofErr w:type="spellStart"/>
      <w:r>
        <w:t>ся</w:t>
      </w:r>
      <w:proofErr w:type="spellEnd"/>
      <w:r>
        <w:t xml:space="preserve"> изменения в учет ЦФА в Информационной системе </w:t>
      </w:r>
      <w:r>
        <w:rPr>
          <w:lang w:val="ru-RU"/>
        </w:rPr>
        <w:t xml:space="preserve">эмитента </w:t>
      </w:r>
      <w:r>
        <w:t>ЦФА</w:t>
      </w:r>
      <w:r>
        <w:rPr>
          <w:lang w:val="ru-RU"/>
        </w:rPr>
        <w:t>.</w:t>
      </w:r>
    </w:p>
    <w:p w14:paraId="00000036" w14:textId="77777777" w:rsidR="00E86E10" w:rsidRDefault="00E96AF5" w:rsidP="00C14FCC">
      <w:pPr>
        <w:pStyle w:val="2"/>
      </w:pPr>
      <w:bookmarkStart w:id="5" w:name="_pw6jcvkdxj0k" w:colFirst="0" w:colLast="0"/>
      <w:bookmarkEnd w:id="5"/>
      <w:r>
        <w:t>Требования к интерфейсам</w:t>
      </w:r>
    </w:p>
    <w:p w14:paraId="00000037" w14:textId="77777777" w:rsidR="00E86E10" w:rsidRDefault="00E96AF5" w:rsidP="00C14FCC">
      <w:r>
        <w:t>Торговая площадка должна предоставлять следующие интерфейсы:</w:t>
      </w:r>
    </w:p>
    <w:p w14:paraId="00000038" w14:textId="77777777" w:rsidR="00E86E10" w:rsidRDefault="00E96AF5" w:rsidP="00C14FCC">
      <w:pPr>
        <w:numPr>
          <w:ilvl w:val="0"/>
          <w:numId w:val="3"/>
        </w:numPr>
        <w:ind w:left="0" w:firstLine="0"/>
      </w:pPr>
      <w:r>
        <w:t>API загрузки финансовых активов</w:t>
      </w:r>
    </w:p>
    <w:p w14:paraId="00000039" w14:textId="77777777" w:rsidR="00E86E10" w:rsidRDefault="00E96AF5" w:rsidP="00C14FCC">
      <w:pPr>
        <w:numPr>
          <w:ilvl w:val="0"/>
          <w:numId w:val="3"/>
        </w:numPr>
        <w:ind w:left="0" w:firstLine="0"/>
      </w:pPr>
      <w:r>
        <w:t>API взаимодействия с Информационной системой ЦФА</w:t>
      </w:r>
    </w:p>
    <w:p w14:paraId="0000003A" w14:textId="77777777" w:rsidR="00E86E10" w:rsidRDefault="00E96AF5" w:rsidP="00C14FCC">
      <w:pPr>
        <w:numPr>
          <w:ilvl w:val="0"/>
          <w:numId w:val="3"/>
        </w:numPr>
        <w:ind w:left="0" w:firstLine="0"/>
      </w:pPr>
      <w:r>
        <w:lastRenderedPageBreak/>
        <w:t>API взаимодействия с платежными сервисами</w:t>
      </w:r>
    </w:p>
    <w:p w14:paraId="0000003B" w14:textId="77777777" w:rsidR="00E86E10" w:rsidRDefault="00E86E10" w:rsidP="00C14FCC"/>
    <w:p w14:paraId="0000003C" w14:textId="4395990E" w:rsidR="00E86E10" w:rsidRDefault="00E96AF5" w:rsidP="00C14FCC">
      <w:pPr>
        <w:jc w:val="both"/>
      </w:pPr>
      <w:r>
        <w:rPr>
          <w:b/>
        </w:rPr>
        <w:t>API загрузки финансовых активов</w:t>
      </w:r>
      <w:r>
        <w:t xml:space="preserve"> предназначено для загрузки в информационную систему Торговой площадки спецификаций доступных пользователям финансовых активов из внешних источников. </w:t>
      </w:r>
    </w:p>
    <w:p w14:paraId="0000003D" w14:textId="77777777" w:rsidR="00E86E10" w:rsidRDefault="00E86E10" w:rsidP="00C14FCC">
      <w:pPr>
        <w:jc w:val="both"/>
      </w:pPr>
    </w:p>
    <w:p w14:paraId="0000003E" w14:textId="4F14565E" w:rsidR="00E86E10" w:rsidRDefault="00E96AF5" w:rsidP="00C14FCC">
      <w:pPr>
        <w:jc w:val="both"/>
      </w:pPr>
      <w:r>
        <w:rPr>
          <w:b/>
        </w:rPr>
        <w:t>API взаимодействия с Информационной системой ЦФА</w:t>
      </w:r>
      <w:r>
        <w:t xml:space="preserve"> предназначено для выполнения необходимых учетных операций, связанных с выпуском и обращением ЦФА в Информационной системе ЦФА, а также получения из нее необходимой информации по текущему состоянию балансов ЦФА на счетах пользователей и другой информации, необходимой для функционирования Торговой площадки. </w:t>
      </w:r>
    </w:p>
    <w:p w14:paraId="0000003F" w14:textId="77777777" w:rsidR="00E86E10" w:rsidRDefault="00E86E10" w:rsidP="00C14FCC">
      <w:pPr>
        <w:jc w:val="both"/>
      </w:pPr>
    </w:p>
    <w:p w14:paraId="00000040" w14:textId="77777777" w:rsidR="00E86E10" w:rsidRDefault="00E96AF5" w:rsidP="00C14FCC">
      <w:pPr>
        <w:jc w:val="both"/>
      </w:pPr>
      <w:r>
        <w:rPr>
          <w:b/>
        </w:rPr>
        <w:t>API взаимодействия с платежными сервисами</w:t>
      </w:r>
      <w:r>
        <w:t xml:space="preserve"> предназначено для инициирования и контроля платежей, осуществляемых между пользователями Торговой площадке при выпуске и обращении ЦФА. Конкретная спецификация данного API должна быть согласовано с “МТС Банк”.</w:t>
      </w:r>
    </w:p>
    <w:p w14:paraId="00000041" w14:textId="57519515" w:rsidR="00E86E10" w:rsidRDefault="00E86E10">
      <w:pPr>
        <w:jc w:val="both"/>
      </w:pPr>
    </w:p>
    <w:p w14:paraId="61C2731C" w14:textId="03792E25" w:rsidR="008B2CA2" w:rsidRPr="00C14FCC" w:rsidRDefault="008B2CA2">
      <w:pPr>
        <w:jc w:val="both"/>
        <w:rPr>
          <w:lang w:val="ru-RU"/>
        </w:rPr>
      </w:pPr>
      <w:bookmarkStart w:id="6" w:name="_GoBack"/>
      <w:bookmarkEnd w:id="6"/>
    </w:p>
    <w:sectPr w:rsidR="008B2CA2" w:rsidRPr="00C14FC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C48C0" w14:textId="77777777" w:rsidR="00BC0E94" w:rsidRDefault="00BC0E94">
      <w:pPr>
        <w:spacing w:line="240" w:lineRule="auto"/>
      </w:pPr>
      <w:r>
        <w:separator/>
      </w:r>
    </w:p>
  </w:endnote>
  <w:endnote w:type="continuationSeparator" w:id="0">
    <w:p w14:paraId="21BFC2A5" w14:textId="77777777" w:rsidR="00BC0E94" w:rsidRDefault="00BC0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8504F" w14:textId="77777777" w:rsidR="00BC0E94" w:rsidRDefault="00BC0E94">
      <w:pPr>
        <w:spacing w:line="240" w:lineRule="auto"/>
      </w:pPr>
      <w:r>
        <w:separator/>
      </w:r>
    </w:p>
  </w:footnote>
  <w:footnote w:type="continuationSeparator" w:id="0">
    <w:p w14:paraId="11455BE9" w14:textId="77777777" w:rsidR="00BC0E94" w:rsidRDefault="00BC0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E86E10" w:rsidRDefault="00E86E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2A8"/>
    <w:multiLevelType w:val="multilevel"/>
    <w:tmpl w:val="94F64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9A473A"/>
    <w:multiLevelType w:val="multilevel"/>
    <w:tmpl w:val="77183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135EDF"/>
    <w:multiLevelType w:val="multilevel"/>
    <w:tmpl w:val="9BBAC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2F6832"/>
    <w:multiLevelType w:val="multilevel"/>
    <w:tmpl w:val="4064D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C80FC8"/>
    <w:multiLevelType w:val="multilevel"/>
    <w:tmpl w:val="49AEFC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5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10"/>
    <w:rsid w:val="00337DA1"/>
    <w:rsid w:val="008B2CA2"/>
    <w:rsid w:val="009813B0"/>
    <w:rsid w:val="00A7391F"/>
    <w:rsid w:val="00BC0E94"/>
    <w:rsid w:val="00C14FCC"/>
    <w:rsid w:val="00E86E10"/>
    <w:rsid w:val="00E96AF5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EE3C"/>
  <w15:docId w15:val="{2421969B-4C67-479F-A017-B683B35F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Абдурахимова Эльвина Ниязовна</dc:creator>
  <cp:lastModifiedBy>Слукина Мария Александровна</cp:lastModifiedBy>
  <cp:revision>3</cp:revision>
  <dcterms:created xsi:type="dcterms:W3CDTF">2022-03-17T12:27:00Z</dcterms:created>
  <dcterms:modified xsi:type="dcterms:W3CDTF">2022-03-17T12:31:00Z</dcterms:modified>
</cp:coreProperties>
</file>